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4C" w:rsidRDefault="005C634C" w:rsidP="005C634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136416" w:rsidRDefault="00136416" w:rsidP="00547A6C">
      <w:pPr>
        <w:shd w:val="clear" w:color="auto" w:fill="FFFFFF"/>
        <w:spacing w:after="0" w:line="240" w:lineRule="auto"/>
        <w:jc w:val="center"/>
        <w:outlineLvl w:val="1"/>
        <w:rPr>
          <w:rFonts w:ascii="Arial" w:eastAsia="Arial" w:hAnsi="Arial" w:cs="Arial"/>
          <w:b/>
          <w:bCs/>
          <w:color w:val="006FC0"/>
          <w:sz w:val="26"/>
          <w:szCs w:val="26"/>
          <w14:textFill>
            <w14:solidFill>
              <w14:srgbClr w14:val="006FC0">
                <w14:lumMod w14:val="50000"/>
              </w14:srgbClr>
            </w14:solidFill>
          </w14:textFill>
        </w:rPr>
      </w:pPr>
      <w:r w:rsidRPr="0098354F">
        <w:rPr>
          <w:rFonts w:ascii="Arial" w:eastAsia="Arial" w:hAnsi="Arial" w:cs="Arial"/>
          <w:b/>
          <w:bCs/>
          <w:color w:val="006FC0"/>
          <w:sz w:val="26"/>
          <w:szCs w:val="26"/>
        </w:rPr>
        <w:t xml:space="preserve">Europass Hareketlilik </w:t>
      </w:r>
      <w:r w:rsidR="005C634C" w:rsidRPr="0098354F">
        <w:rPr>
          <w:rFonts w:ascii="Arial" w:eastAsia="Arial" w:hAnsi="Arial" w:cs="Arial"/>
          <w:b/>
          <w:bCs/>
          <w:color w:val="006FC0"/>
          <w:sz w:val="26"/>
          <w:szCs w:val="26"/>
        </w:rPr>
        <w:t>doldurmak için talimatlar</w:t>
      </w:r>
      <w:r w:rsidR="005C634C" w:rsidRPr="0098354F">
        <w:rPr>
          <w:rFonts w:ascii="Arial" w:eastAsia="Arial" w:hAnsi="Arial" w:cs="Arial"/>
          <w:b/>
          <w:bCs/>
          <w:color w:val="006FC0"/>
          <w:sz w:val="26"/>
          <w:szCs w:val="26"/>
          <w14:textFill>
            <w14:solidFill>
              <w14:srgbClr w14:val="006FC0">
                <w14:lumMod w14:val="50000"/>
              </w14:srgbClr>
            </w14:solidFill>
          </w14:textFill>
        </w:rPr>
        <w:t xml:space="preserve"> </w:t>
      </w:r>
    </w:p>
    <w:p w:rsidR="001A4BD8" w:rsidRDefault="001A4BD8" w:rsidP="00547A6C">
      <w:pPr>
        <w:shd w:val="clear" w:color="auto" w:fill="FFFFFF"/>
        <w:spacing w:after="0" w:line="240" w:lineRule="auto"/>
        <w:jc w:val="center"/>
        <w:outlineLvl w:val="1"/>
        <w:rPr>
          <w:rFonts w:ascii="Arial" w:eastAsia="Arial" w:hAnsi="Arial" w:cs="Arial"/>
          <w:b/>
          <w:bCs/>
          <w:color w:val="006FC0"/>
          <w:sz w:val="26"/>
          <w:szCs w:val="26"/>
          <w14:textFill>
            <w14:solidFill>
              <w14:srgbClr w14:val="006FC0">
                <w14:lumMod w14:val="50000"/>
              </w14:srgbClr>
            </w14:solidFill>
          </w14:textFill>
        </w:rPr>
      </w:pPr>
    </w:p>
    <w:p w:rsidR="001A4BD8" w:rsidRPr="0098354F" w:rsidRDefault="001A4BD8" w:rsidP="00547A6C">
      <w:pPr>
        <w:shd w:val="clear" w:color="auto" w:fill="FFFFFF"/>
        <w:spacing w:after="0" w:line="240" w:lineRule="auto"/>
        <w:jc w:val="center"/>
        <w:outlineLvl w:val="1"/>
        <w:rPr>
          <w:rFonts w:ascii="Arial" w:eastAsia="Arial" w:hAnsi="Arial" w:cs="Arial"/>
          <w:b/>
          <w:bCs/>
          <w:color w:val="006FC0"/>
          <w:sz w:val="26"/>
          <w:szCs w:val="26"/>
          <w14:textFill>
            <w14:solidFill>
              <w14:srgbClr w14:val="006FC0">
                <w14:lumMod w14:val="50000"/>
              </w14:srgbClr>
            </w14:solidFill>
          </w14:textFill>
        </w:rPr>
      </w:pPr>
    </w:p>
    <w:p w:rsidR="005C634C" w:rsidRDefault="005C634C" w:rsidP="00547A6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1F4E79" w:themeColor="accent1" w:themeShade="80"/>
          <w:sz w:val="28"/>
          <w:szCs w:val="28"/>
          <w:bdr w:val="none" w:sz="0" w:space="0" w:color="auto" w:frame="1"/>
          <w:lang w:eastAsia="tr-TR"/>
        </w:rPr>
      </w:pPr>
    </w:p>
    <w:p w:rsidR="007021A6" w:rsidRPr="0098354F" w:rsidRDefault="007021A6" w:rsidP="0098354F">
      <w:pPr>
        <w:pStyle w:val="Balk4"/>
        <w:spacing w:before="120" w:after="120"/>
        <w:ind w:left="0"/>
        <w:rPr>
          <w:color w:val="006FC0"/>
        </w:rPr>
      </w:pPr>
      <w:r w:rsidRPr="0098354F">
        <w:rPr>
          <w:color w:val="006FC0"/>
        </w:rPr>
        <w:t xml:space="preserve">Europass Hareketlilik Nedir? </w:t>
      </w:r>
    </w:p>
    <w:p w:rsidR="007021A6" w:rsidRPr="0098354F" w:rsidRDefault="007021A6" w:rsidP="0098354F">
      <w:pPr>
        <w:pStyle w:val="GvdeMetni"/>
        <w:spacing w:before="126" w:line="280" w:lineRule="auto"/>
        <w:ind w:right="243"/>
        <w:jc w:val="both"/>
      </w:pPr>
      <w:r w:rsidRPr="0098354F">
        <w:t>Europass Hareketlilik, hangi yaşta, eğitim düzeyinde ve mesleki statüde olursa olsun bir kişinin</w:t>
      </w:r>
      <w:r w:rsidR="00FA51E2" w:rsidRPr="0098354F">
        <w:t xml:space="preserve"> </w:t>
      </w:r>
      <w:r w:rsidRPr="0098354F">
        <w:t>başka bir Avrupa ülkesinde (AB, Avrupa Serbest Ticaret Bölgesi, Avrupa Ekonomik Alanı ülkeleri</w:t>
      </w:r>
      <w:r w:rsidR="00FA51E2" w:rsidRPr="0098354F">
        <w:t xml:space="preserve"> </w:t>
      </w:r>
      <w:r w:rsidRPr="0098354F">
        <w:t xml:space="preserve">ve aday ülkelerde) edindiği beceri ve yeterlilikleri detaylı bir şekilde kayıt altına alan ve Avrupa çapında kullanılmakta olan standart bir belgedir. </w:t>
      </w:r>
    </w:p>
    <w:p w:rsidR="007021A6" w:rsidRPr="0098354F" w:rsidRDefault="007021A6" w:rsidP="0098354F">
      <w:pPr>
        <w:pStyle w:val="Balk4"/>
        <w:spacing w:before="120" w:after="120"/>
        <w:ind w:left="0"/>
        <w:rPr>
          <w:color w:val="006FC0"/>
        </w:rPr>
      </w:pPr>
      <w:r w:rsidRPr="0098354F">
        <w:rPr>
          <w:color w:val="006FC0"/>
        </w:rPr>
        <w:t>Europass Hareketlilik’</w:t>
      </w:r>
      <w:r w:rsidR="00547A6C" w:rsidRPr="0098354F">
        <w:rPr>
          <w:color w:val="006FC0"/>
        </w:rPr>
        <w:t xml:space="preserve"> </w:t>
      </w:r>
      <w:r w:rsidRPr="0098354F">
        <w:rPr>
          <w:color w:val="006FC0"/>
        </w:rPr>
        <w:t>in Ama</w:t>
      </w:r>
      <w:r w:rsidR="00DD1FB2" w:rsidRPr="0098354F">
        <w:rPr>
          <w:color w:val="006FC0"/>
        </w:rPr>
        <w:t>cı</w:t>
      </w:r>
    </w:p>
    <w:p w:rsidR="007021A6" w:rsidRPr="0098354F" w:rsidRDefault="007021A6" w:rsidP="0098354F">
      <w:pPr>
        <w:pStyle w:val="GvdeMetni"/>
        <w:spacing w:before="126" w:line="280" w:lineRule="auto"/>
        <w:ind w:right="243"/>
        <w:jc w:val="both"/>
      </w:pPr>
      <w:r w:rsidRPr="0098354F">
        <w:t xml:space="preserve">Europass </w:t>
      </w:r>
      <w:r w:rsidR="00DD1FB2" w:rsidRPr="0098354F">
        <w:t>Hareketlilik</w:t>
      </w:r>
      <w:r w:rsidRPr="0098354F">
        <w:t xml:space="preserve"> şunlar</w:t>
      </w:r>
      <w:r w:rsidR="00DD1FB2" w:rsidRPr="0098354F">
        <w:t>ı amaçlar</w:t>
      </w:r>
      <w:r w:rsidRPr="0098354F">
        <w:t xml:space="preserve">: </w:t>
      </w:r>
    </w:p>
    <w:p w:rsidR="007021A6" w:rsidRPr="0098354F" w:rsidRDefault="00857EEF" w:rsidP="0098354F">
      <w:pPr>
        <w:pStyle w:val="GvdeMetni"/>
        <w:numPr>
          <w:ilvl w:val="0"/>
          <w:numId w:val="9"/>
        </w:numPr>
        <w:spacing w:before="126" w:line="280" w:lineRule="auto"/>
        <w:ind w:right="243"/>
        <w:jc w:val="both"/>
      </w:pPr>
      <w:r w:rsidRPr="0098354F">
        <w:t xml:space="preserve">Avrupa’daki hareketlilik deneyimlerinin şeffaflığını ve görünürlüğünü </w:t>
      </w:r>
      <w:r w:rsidRPr="0098354F">
        <w:t>artırmak, bu deneyimlerin</w:t>
      </w:r>
      <w:r w:rsidR="007021A6" w:rsidRPr="0098354F">
        <w:t xml:space="preserve"> </w:t>
      </w:r>
      <w:r w:rsidRPr="0098354F">
        <w:t>belge</w:t>
      </w:r>
      <w:r w:rsidRPr="0098354F">
        <w:t xml:space="preserve"> sahiplerine</w:t>
      </w:r>
      <w:r w:rsidR="007021A6" w:rsidRPr="0098354F">
        <w:t xml:space="preserve"> </w:t>
      </w:r>
      <w:r w:rsidRPr="0098354F">
        <w:t xml:space="preserve">özellikle bilgi, beceri ve yetkinlikler </w:t>
      </w:r>
      <w:r w:rsidRPr="0098354F">
        <w:t>açısından</w:t>
      </w:r>
      <w:r w:rsidRPr="0098354F">
        <w:t xml:space="preserve"> </w:t>
      </w:r>
      <w:r w:rsidR="007021A6" w:rsidRPr="0098354F">
        <w:t>neler kazandır</w:t>
      </w:r>
      <w:r w:rsidR="00DD1FB2" w:rsidRPr="0098354F">
        <w:t>dığını</w:t>
      </w:r>
      <w:r w:rsidR="007021A6" w:rsidRPr="0098354F">
        <w:t xml:space="preserve"> </w:t>
      </w:r>
      <w:r w:rsidRPr="0098354F">
        <w:t xml:space="preserve">daha iyi </w:t>
      </w:r>
      <w:r w:rsidR="007021A6" w:rsidRPr="0098354F">
        <w:t>gösterme</w:t>
      </w:r>
      <w:r w:rsidRPr="0098354F">
        <w:t>ye yardımcı olmak</w:t>
      </w:r>
      <w:r w:rsidR="007021A6" w:rsidRPr="0098354F">
        <w:t xml:space="preserve">; </w:t>
      </w:r>
    </w:p>
    <w:p w:rsidR="007021A6" w:rsidRPr="0098354F" w:rsidRDefault="007021A6" w:rsidP="0098354F">
      <w:pPr>
        <w:pStyle w:val="GvdeMetni"/>
        <w:numPr>
          <w:ilvl w:val="0"/>
          <w:numId w:val="9"/>
        </w:numPr>
        <w:spacing w:before="126" w:line="280" w:lineRule="auto"/>
        <w:ind w:right="243"/>
        <w:jc w:val="both"/>
      </w:pPr>
      <w:proofErr w:type="gramStart"/>
      <w:r w:rsidRPr="0098354F">
        <w:t>yurtdışında</w:t>
      </w:r>
      <w:proofErr w:type="gramEnd"/>
      <w:r w:rsidRPr="0098354F">
        <w:t xml:space="preserve"> </w:t>
      </w:r>
      <w:r w:rsidR="00857EEF" w:rsidRPr="0098354F">
        <w:t xml:space="preserve">edinilen </w:t>
      </w:r>
      <w:r w:rsidRPr="0098354F">
        <w:t xml:space="preserve">deneyimlerin tanınmasını teşvik etmek; </w:t>
      </w:r>
    </w:p>
    <w:p w:rsidR="007021A6" w:rsidRPr="0098354F" w:rsidRDefault="007021A6" w:rsidP="0098354F">
      <w:pPr>
        <w:pStyle w:val="GvdeMetni"/>
        <w:numPr>
          <w:ilvl w:val="0"/>
          <w:numId w:val="9"/>
        </w:numPr>
        <w:spacing w:before="126" w:line="280" w:lineRule="auto"/>
        <w:ind w:right="243"/>
        <w:jc w:val="both"/>
      </w:pPr>
      <w:proofErr w:type="gramStart"/>
      <w:r w:rsidRPr="0098354F">
        <w:t>sonuçlarını</w:t>
      </w:r>
      <w:proofErr w:type="gramEnd"/>
      <w:r w:rsidRPr="0098354F">
        <w:t xml:space="preserve"> daha </w:t>
      </w:r>
      <w:r w:rsidR="00857EEF" w:rsidRPr="0098354F">
        <w:t>görünür hale getirerek öğrenme amaçlı Avrupa h</w:t>
      </w:r>
      <w:r w:rsidRPr="0098354F">
        <w:t>areketliliği</w:t>
      </w:r>
      <w:r w:rsidR="00857EEF" w:rsidRPr="0098354F">
        <w:t>ni</w:t>
      </w:r>
      <w:r w:rsidRPr="0098354F">
        <w:t xml:space="preserve"> teşvik etmek.</w:t>
      </w:r>
    </w:p>
    <w:p w:rsidR="007021A6" w:rsidRPr="0098354F" w:rsidRDefault="007021A6" w:rsidP="0098354F">
      <w:pPr>
        <w:pStyle w:val="Balk4"/>
        <w:spacing w:before="120" w:after="120"/>
        <w:ind w:left="0"/>
        <w:rPr>
          <w:color w:val="006FC0"/>
        </w:rPr>
      </w:pPr>
      <w:r w:rsidRPr="0098354F">
        <w:rPr>
          <w:color w:val="006FC0"/>
        </w:rPr>
        <w:t xml:space="preserve">Nasıl </w:t>
      </w:r>
      <w:r w:rsidR="005A7B57" w:rsidRPr="0098354F">
        <w:rPr>
          <w:color w:val="006FC0"/>
        </w:rPr>
        <w:t>başvurulur</w:t>
      </w:r>
      <w:r w:rsidRPr="0098354F">
        <w:rPr>
          <w:color w:val="006FC0"/>
        </w:rPr>
        <w:t>?</w:t>
      </w:r>
    </w:p>
    <w:p w:rsidR="007021A6" w:rsidRPr="00547A6C" w:rsidRDefault="005A7B57" w:rsidP="00DD1FB2">
      <w:pPr>
        <w:shd w:val="clear" w:color="auto" w:fill="FFFFFF"/>
        <w:spacing w:after="0" w:line="360" w:lineRule="auto"/>
        <w:jc w:val="both"/>
        <w:outlineLvl w:val="1"/>
        <w:rPr>
          <w:rFonts w:ascii="Arial" w:hAnsi="Arial" w:cs="Arial"/>
        </w:rPr>
      </w:pP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AB, Avrupa Serbest Ticaret Bölgesi, Avrupa Ekonomik Alanı ülkeleri ve aday ülkelerde </w:t>
      </w:r>
      <w:r w:rsidR="007021A6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hareketlilik faaliyetleri organize eden her kuruluş,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bu hareketliliğe katılan </w:t>
      </w:r>
      <w:r w:rsidR="007021A6" w:rsidRPr="0098354F">
        <w:rPr>
          <w:rFonts w:ascii="Microsoft Sans Serif" w:eastAsia="Microsoft Sans Serif" w:hAnsi="Microsoft Sans Serif" w:cs="Microsoft Sans Serif"/>
          <w:sz w:val="21"/>
          <w:szCs w:val="21"/>
        </w:rPr>
        <w:t>bireyler adına</w:t>
      </w:r>
      <w:r w:rsidR="00BE3A7A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="007021A6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Europass Hareketlilik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düzenlemek </w:t>
      </w:r>
      <w:r w:rsidR="007021A6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için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Ulusal Europass Merkezlerine </w:t>
      </w:r>
      <w:r w:rsidR="007021A6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başvuruda bulunabilir.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B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ireyler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Hareketlilik belgesi edinmek üzere doğrudan başvuru yap</w:t>
      </w:r>
      <w:r w:rsidR="007021A6" w:rsidRPr="0098354F">
        <w:rPr>
          <w:rFonts w:ascii="Microsoft Sans Serif" w:eastAsia="Microsoft Sans Serif" w:hAnsi="Microsoft Sans Serif" w:cs="Microsoft Sans Serif"/>
          <w:sz w:val="21"/>
          <w:szCs w:val="21"/>
        </w:rPr>
        <w:t>amaz. Bütün başvurular, birey adına bir kurum ya da kuruluş</w:t>
      </w:r>
      <w:r w:rsidR="00BE3A7A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="007021A6" w:rsidRPr="0098354F">
        <w:rPr>
          <w:rFonts w:ascii="Microsoft Sans Serif" w:eastAsia="Microsoft Sans Serif" w:hAnsi="Microsoft Sans Serif" w:cs="Microsoft Sans Serif"/>
          <w:sz w:val="21"/>
          <w:szCs w:val="21"/>
        </w:rPr>
        <w:t>tarafından yapılmak zorundadır</w:t>
      </w:r>
      <w:r w:rsidR="00625B4C" w:rsidRPr="0098354F">
        <w:rPr>
          <w:rFonts w:ascii="Microsoft Sans Serif" w:eastAsia="Microsoft Sans Serif" w:hAnsi="Microsoft Sans Serif" w:cs="Microsoft Sans Serif"/>
          <w:sz w:val="21"/>
          <w:szCs w:val="21"/>
        </w:rPr>
        <w:t>.</w:t>
      </w:r>
    </w:p>
    <w:p w:rsidR="00625B4C" w:rsidRPr="0098354F" w:rsidRDefault="005A7B57" w:rsidP="0098354F">
      <w:pPr>
        <w:pStyle w:val="Balk4"/>
        <w:spacing w:before="120" w:after="120"/>
        <w:ind w:left="0"/>
        <w:rPr>
          <w:color w:val="006FC0"/>
        </w:rPr>
      </w:pPr>
      <w:r w:rsidRPr="0098354F">
        <w:rPr>
          <w:color w:val="006FC0"/>
        </w:rPr>
        <w:t>Ne tür hareketlilikler için Hareketlilik belgesi düzenlenebilir</w:t>
      </w:r>
      <w:r w:rsidR="00625B4C" w:rsidRPr="0098354F">
        <w:rPr>
          <w:color w:val="006FC0"/>
        </w:rPr>
        <w:t>?</w:t>
      </w:r>
    </w:p>
    <w:p w:rsidR="00625B4C" w:rsidRPr="0098354F" w:rsidRDefault="005A7B57" w:rsidP="00DD1FB2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Başka bir Avrupa ülkesinde</w:t>
      </w:r>
      <w:r w:rsidR="0019795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(AB, Avrupa Serbest Ticaret Bölgesi, Avrupa Ekonomik Alanı ülkeleri ve aday ülkelerde)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öğrenme amaçlı herhangi bir deneyim için düzenlenebilir.</w:t>
      </w:r>
    </w:p>
    <w:p w:rsidR="00625B4C" w:rsidRPr="0098354F" w:rsidRDefault="00625B4C" w:rsidP="0098354F">
      <w:pPr>
        <w:pStyle w:val="Balk4"/>
        <w:spacing w:before="120" w:after="120"/>
        <w:ind w:left="0"/>
        <w:rPr>
          <w:color w:val="006FC0"/>
        </w:rPr>
      </w:pPr>
      <w:r w:rsidRPr="0098354F">
        <w:rPr>
          <w:color w:val="006FC0"/>
        </w:rPr>
        <w:t>Europa</w:t>
      </w:r>
      <w:r w:rsidR="0019795E" w:rsidRPr="0098354F">
        <w:rPr>
          <w:color w:val="006FC0"/>
        </w:rPr>
        <w:t>ss Hareketlilik bir yeterlilik k</w:t>
      </w:r>
      <w:r w:rsidRPr="0098354F">
        <w:rPr>
          <w:color w:val="006FC0"/>
        </w:rPr>
        <w:t xml:space="preserve">azandırır mı? </w:t>
      </w:r>
    </w:p>
    <w:p w:rsidR="0019795E" w:rsidRPr="0098354F" w:rsidRDefault="00625B4C" w:rsidP="0019795E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Hayır. </w:t>
      </w:r>
      <w:r w:rsidR="0019795E" w:rsidRPr="0098354F">
        <w:rPr>
          <w:rFonts w:ascii="Microsoft Sans Serif" w:eastAsia="Microsoft Sans Serif" w:hAnsi="Microsoft Sans Serif" w:cs="Microsoft Sans Serif"/>
          <w:sz w:val="21"/>
          <w:szCs w:val="21"/>
        </w:rPr>
        <w:t>Europass Hareketlilik, Avrupa hareketliliğinin dönemlerini kaydeden bir Avrupa belgesidir.</w:t>
      </w:r>
      <w:r w:rsidR="00547A6C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</w:p>
    <w:p w:rsidR="00625B4C" w:rsidRPr="0098354F" w:rsidRDefault="00625B4C" w:rsidP="0098354F">
      <w:pPr>
        <w:pStyle w:val="Balk4"/>
        <w:spacing w:before="120" w:after="120"/>
        <w:ind w:left="0"/>
        <w:rPr>
          <w:color w:val="006FC0"/>
        </w:rPr>
      </w:pPr>
      <w:r w:rsidRPr="0098354F">
        <w:rPr>
          <w:color w:val="006FC0"/>
        </w:rPr>
        <w:t xml:space="preserve">Europass </w:t>
      </w:r>
      <w:r w:rsidR="0019795E" w:rsidRPr="0098354F">
        <w:rPr>
          <w:color w:val="006FC0"/>
        </w:rPr>
        <w:t>Hareketlilik belgesi</w:t>
      </w:r>
      <w:r w:rsidRPr="0098354F">
        <w:rPr>
          <w:color w:val="006FC0"/>
        </w:rPr>
        <w:t xml:space="preserve"> için bir ücret söz konusu mudur? </w:t>
      </w:r>
    </w:p>
    <w:p w:rsidR="00025B6E" w:rsidRPr="0098354F" w:rsidRDefault="00625B4C" w:rsidP="00025B6E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Hayır.</w:t>
      </w:r>
      <w:r w:rsidR="00547A6C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</w:p>
    <w:p w:rsidR="00625B4C" w:rsidRPr="0098354F" w:rsidRDefault="0019795E" w:rsidP="0098354F">
      <w:pPr>
        <w:pStyle w:val="Balk4"/>
        <w:spacing w:before="120" w:after="120"/>
        <w:ind w:left="0"/>
        <w:rPr>
          <w:color w:val="006FC0"/>
        </w:rPr>
      </w:pPr>
      <w:r w:rsidRPr="0098354F">
        <w:rPr>
          <w:color w:val="006FC0"/>
        </w:rPr>
        <w:t>Europass Hareketlilik b</w:t>
      </w:r>
      <w:r w:rsidR="00625B4C" w:rsidRPr="0098354F">
        <w:rPr>
          <w:color w:val="006FC0"/>
        </w:rPr>
        <w:t xml:space="preserve">elgesinin </w:t>
      </w:r>
      <w:r w:rsidRPr="0098354F">
        <w:rPr>
          <w:color w:val="006FC0"/>
        </w:rPr>
        <w:t>düzenlenmesi sürecinde</w:t>
      </w:r>
      <w:r w:rsidR="00625B4C" w:rsidRPr="0098354F">
        <w:rPr>
          <w:color w:val="006FC0"/>
        </w:rPr>
        <w:t xml:space="preserve"> kimler yer alır? </w:t>
      </w:r>
    </w:p>
    <w:p w:rsidR="00547A6C" w:rsidRPr="0098354F" w:rsidRDefault="00625B4C" w:rsidP="0098354F">
      <w:pPr>
        <w:pStyle w:val="GvdeMetni"/>
        <w:spacing w:before="120" w:after="120"/>
        <w:rPr>
          <w:color w:val="006FC0"/>
        </w:rPr>
      </w:pPr>
      <w:r w:rsidRPr="0098354F">
        <w:rPr>
          <w:color w:val="006FC0"/>
        </w:rPr>
        <w:t>Ulusal Europass Merkezleri</w:t>
      </w:r>
      <w:r w:rsidR="00421850" w:rsidRPr="0098354F">
        <w:rPr>
          <w:color w:val="006FC0"/>
        </w:rPr>
        <w:t xml:space="preserve"> (UEM)</w:t>
      </w:r>
    </w:p>
    <w:p w:rsidR="00625B4C" w:rsidRPr="0098354F" w:rsidRDefault="00625B4C" w:rsidP="0098354F">
      <w:pPr>
        <w:pStyle w:val="GvdeMetni"/>
        <w:spacing w:before="126" w:line="280" w:lineRule="auto"/>
        <w:ind w:right="243"/>
        <w:jc w:val="both"/>
      </w:pPr>
      <w:r w:rsidRPr="0098354F">
        <w:t>Ulu</w:t>
      </w:r>
      <w:r w:rsidR="0019795E" w:rsidRPr="0098354F">
        <w:t xml:space="preserve">sal Europass Merkezleri </w:t>
      </w:r>
      <w:r w:rsidRPr="0098354F">
        <w:t xml:space="preserve">diğer </w:t>
      </w:r>
      <w:r w:rsidR="0019795E" w:rsidRPr="0098354F">
        <w:t>ortak kurum/kuruluşlara işbirliği halinde:</w:t>
      </w:r>
      <w:r w:rsidRPr="0098354F">
        <w:t xml:space="preserve"> </w:t>
      </w:r>
    </w:p>
    <w:p w:rsidR="00625B4C" w:rsidRPr="0098354F" w:rsidRDefault="00625B4C" w:rsidP="0098354F">
      <w:pPr>
        <w:pStyle w:val="GvdeMetni"/>
        <w:numPr>
          <w:ilvl w:val="0"/>
          <w:numId w:val="9"/>
        </w:numPr>
        <w:spacing w:before="126" w:line="280" w:lineRule="auto"/>
        <w:ind w:right="243"/>
        <w:jc w:val="both"/>
      </w:pPr>
      <w:r w:rsidRPr="0098354F">
        <w:t xml:space="preserve">Europass Hareketlilik belgelerinin, </w:t>
      </w:r>
      <w:r w:rsidR="0019795E" w:rsidRPr="0098354F">
        <w:t>yalnızca yukarıda listelenen koşulları karşılayan Avrupa öğren</w:t>
      </w:r>
      <w:r w:rsidR="00421850" w:rsidRPr="0098354F">
        <w:t>me</w:t>
      </w:r>
      <w:r w:rsidR="0019795E" w:rsidRPr="0098354F">
        <w:t xml:space="preserve"> deneyimlerini kayıt altına almak </w:t>
      </w:r>
      <w:r w:rsidR="00421850" w:rsidRPr="0098354F">
        <w:t>üzere</w:t>
      </w:r>
      <w:r w:rsidRPr="0098354F">
        <w:t xml:space="preserve"> düzenlenmesi</w:t>
      </w:r>
      <w:r w:rsidR="00421850" w:rsidRPr="0098354F">
        <w:t>ni sağlar</w:t>
      </w:r>
      <w:r w:rsidRPr="0098354F">
        <w:t xml:space="preserve">; </w:t>
      </w:r>
    </w:p>
    <w:p w:rsidR="0098354F" w:rsidRDefault="00625B4C" w:rsidP="0098354F">
      <w:pPr>
        <w:pStyle w:val="GvdeMetni"/>
        <w:numPr>
          <w:ilvl w:val="0"/>
          <w:numId w:val="9"/>
        </w:numPr>
        <w:spacing w:before="126" w:line="280" w:lineRule="auto"/>
        <w:ind w:right="243"/>
        <w:jc w:val="both"/>
      </w:pPr>
      <w:r w:rsidRPr="0098354F">
        <w:t>Europass Harek</w:t>
      </w:r>
      <w:r w:rsidR="00421850" w:rsidRPr="0098354F">
        <w:t xml:space="preserve">etlilik belgelerinin aşağıdaki talimatlara </w:t>
      </w:r>
      <w:r w:rsidRPr="0098354F">
        <w:t xml:space="preserve">uygun olarak </w:t>
      </w:r>
      <w:r w:rsidR="00421850" w:rsidRPr="0098354F">
        <w:t>hazırlanmas</w:t>
      </w:r>
      <w:r w:rsidRPr="0098354F">
        <w:t>ı</w:t>
      </w:r>
      <w:r w:rsidR="00421850" w:rsidRPr="0098354F">
        <w:t>nı</w:t>
      </w:r>
      <w:r w:rsidRPr="0098354F">
        <w:t xml:space="preserve"> ve </w:t>
      </w:r>
      <w:r w:rsidR="00421850" w:rsidRPr="0098354F">
        <w:t xml:space="preserve">sahiplerine basılı veya elektronik </w:t>
      </w:r>
      <w:r w:rsidR="001F6BBD" w:rsidRPr="0098354F">
        <w:t xml:space="preserve">formatta </w:t>
      </w:r>
      <w:r w:rsidR="00421850" w:rsidRPr="0098354F">
        <w:t>verilebilmesini sağlar.</w:t>
      </w:r>
    </w:p>
    <w:p w:rsidR="0098354F" w:rsidRDefault="0098354F" w:rsidP="0098354F">
      <w:pPr>
        <w:pStyle w:val="GvdeMetni"/>
        <w:spacing w:before="126" w:line="280" w:lineRule="auto"/>
        <w:ind w:left="360" w:right="243"/>
        <w:jc w:val="both"/>
      </w:pPr>
    </w:p>
    <w:p w:rsidR="00FA51E2" w:rsidRPr="0098354F" w:rsidRDefault="00FA51E2" w:rsidP="0098354F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lastRenderedPageBreak/>
        <w:t xml:space="preserve">Eğer UEM, Europass </w:t>
      </w:r>
      <w:r w:rsidR="00B41AF2" w:rsidRPr="0098354F">
        <w:rPr>
          <w:rFonts w:ascii="Microsoft Sans Serif" w:eastAsia="Microsoft Sans Serif" w:hAnsi="Microsoft Sans Serif" w:cs="Microsoft Sans Serif"/>
          <w:sz w:val="21"/>
          <w:szCs w:val="21"/>
        </w:rPr>
        <w:t>hareketlilik’ in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yönetimini bir veya daha fazla kuruma devrederse, yukarıda</w:t>
      </w:r>
      <w:r w:rsidR="0019795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="00421850" w:rsidRPr="0098354F">
        <w:rPr>
          <w:rFonts w:ascii="Microsoft Sans Serif" w:eastAsia="Microsoft Sans Serif" w:hAnsi="Microsoft Sans Serif" w:cs="Microsoft Sans Serif"/>
          <w:sz w:val="21"/>
          <w:szCs w:val="21"/>
        </w:rPr>
        <w:t>sayılan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="00421850" w:rsidRPr="0098354F">
        <w:rPr>
          <w:rFonts w:ascii="Microsoft Sans Serif" w:eastAsia="Microsoft Sans Serif" w:hAnsi="Microsoft Sans Serif" w:cs="Microsoft Sans Serif"/>
          <w:sz w:val="21"/>
          <w:szCs w:val="21"/>
        </w:rPr>
        <w:t>işlevlerin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="00421850" w:rsidRPr="0098354F">
        <w:rPr>
          <w:rFonts w:ascii="Microsoft Sans Serif" w:eastAsia="Microsoft Sans Serif" w:hAnsi="Microsoft Sans Serif" w:cs="Microsoft Sans Serif"/>
          <w:sz w:val="21"/>
          <w:szCs w:val="21"/>
        </w:rPr>
        <w:t>düzgün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biçimde yürütülmesini sağlamak, s</w:t>
      </w:r>
      <w:r w:rsidR="00421850" w:rsidRPr="0098354F">
        <w:rPr>
          <w:rFonts w:ascii="Microsoft Sans Serif" w:eastAsia="Microsoft Sans Serif" w:hAnsi="Microsoft Sans Serif" w:cs="Microsoft Sans Serif"/>
          <w:sz w:val="21"/>
          <w:szCs w:val="21"/>
        </w:rPr>
        <w:t>öz konusu bu kurumların ya da kuruluşla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rın sorumluluğu</w:t>
      </w:r>
      <w:r w:rsidR="00421850" w:rsidRPr="0098354F">
        <w:rPr>
          <w:rFonts w:ascii="Microsoft Sans Serif" w:eastAsia="Microsoft Sans Serif" w:hAnsi="Microsoft Sans Serif" w:cs="Microsoft Sans Serif"/>
          <w:sz w:val="21"/>
          <w:szCs w:val="21"/>
        </w:rPr>
        <w:t>ndadır.</w:t>
      </w:r>
    </w:p>
    <w:p w:rsidR="0098354F" w:rsidRPr="0098354F" w:rsidRDefault="0098354F" w:rsidP="0098354F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</w:p>
    <w:p w:rsidR="00FA51E2" w:rsidRDefault="00421850" w:rsidP="0019795E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Ulusal Europass Merkezleri </w:t>
      </w:r>
      <w:r w:rsidR="00E26C00" w:rsidRPr="0098354F">
        <w:rPr>
          <w:rFonts w:ascii="Microsoft Sans Serif" w:eastAsia="Microsoft Sans Serif" w:hAnsi="Microsoft Sans Serif" w:cs="Microsoft Sans Serif"/>
          <w:sz w:val="21"/>
          <w:szCs w:val="21"/>
        </w:rPr>
        <w:t>Europass Hareketlilik</w:t>
      </w:r>
      <w:r w:rsidR="00E26C00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belgelerinin hazırlanmasına ilişkin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özel ulusal düzenlemeler uygulayabilir.</w:t>
      </w:r>
      <w:r w:rsidR="00E26C00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</w:p>
    <w:p w:rsidR="0098354F" w:rsidRPr="0098354F" w:rsidRDefault="0098354F" w:rsidP="0019795E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</w:p>
    <w:p w:rsidR="00FA51E2" w:rsidRPr="0098354F" w:rsidRDefault="00FA51E2" w:rsidP="0098354F">
      <w:pPr>
        <w:pStyle w:val="GvdeMetni"/>
        <w:spacing w:before="120" w:after="120"/>
        <w:rPr>
          <w:color w:val="006FC0"/>
        </w:rPr>
      </w:pPr>
      <w:r w:rsidRPr="0098354F">
        <w:rPr>
          <w:color w:val="006FC0"/>
        </w:rPr>
        <w:t xml:space="preserve">Gönderen </w:t>
      </w:r>
      <w:r w:rsidR="007603A2" w:rsidRPr="0098354F">
        <w:rPr>
          <w:color w:val="006FC0"/>
        </w:rPr>
        <w:t>Ortak</w:t>
      </w:r>
      <w:r w:rsidRPr="0098354F">
        <w:rPr>
          <w:color w:val="006FC0"/>
        </w:rPr>
        <w:t xml:space="preserve"> ve Ev Sahibi </w:t>
      </w:r>
      <w:r w:rsidR="007603A2" w:rsidRPr="0098354F">
        <w:rPr>
          <w:color w:val="006FC0"/>
        </w:rPr>
        <w:t>Ortak</w:t>
      </w:r>
    </w:p>
    <w:p w:rsidR="006C23EE" w:rsidRPr="0098354F" w:rsidRDefault="00FA51E2" w:rsidP="00DD1FB2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Europass Hareketlilik</w:t>
      </w:r>
      <w:r w:rsidR="00170C8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belgesi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,</w:t>
      </w:r>
      <w:r w:rsidR="00170C8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belge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sahi</w:t>
      </w:r>
      <w:r w:rsidR="00170C8E" w:rsidRPr="0098354F">
        <w:rPr>
          <w:rFonts w:ascii="Microsoft Sans Serif" w:eastAsia="Microsoft Sans Serif" w:hAnsi="Microsoft Sans Serif" w:cs="Microsoft Sans Serif"/>
          <w:sz w:val="21"/>
          <w:szCs w:val="21"/>
        </w:rPr>
        <w:t>bini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yurt</w:t>
      </w:r>
      <w:r w:rsidR="00170C8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dışına gönderen kuruluş</w:t>
      </w:r>
      <w:r w:rsidR="00B55330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(gönderen ortak)</w:t>
      </w:r>
      <w:r w:rsidR="00170C8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ile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bu kişiye yurt dışında ev sahipliği </w:t>
      </w:r>
      <w:r w:rsidR="00170C8E" w:rsidRPr="0098354F">
        <w:rPr>
          <w:rFonts w:ascii="Microsoft Sans Serif" w:eastAsia="Microsoft Sans Serif" w:hAnsi="Microsoft Sans Serif" w:cs="Microsoft Sans Serif"/>
          <w:sz w:val="21"/>
          <w:szCs w:val="21"/>
        </w:rPr>
        <w:t>yapan kuruluş</w:t>
      </w:r>
      <w:r w:rsidR="00B55330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(ev sahibi ortak)</w:t>
      </w:r>
      <w:r w:rsidR="00170C8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arasında bir ortaklık </w:t>
      </w:r>
      <w:r w:rsidR="00B41AF2" w:rsidRPr="0098354F">
        <w:rPr>
          <w:rFonts w:ascii="Microsoft Sans Serif" w:eastAsia="Microsoft Sans Serif" w:hAnsi="Microsoft Sans Serif" w:cs="Microsoft Sans Serif"/>
          <w:sz w:val="21"/>
          <w:szCs w:val="21"/>
        </w:rPr>
        <w:t>içerir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. Her iki kurum da Europass Hareketlilik faaliyetinin</w:t>
      </w:r>
      <w:r w:rsidR="00B41AF2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amaçları, kapsamı, hedefleri, süresi, yöntemi ve izlenmesi konusunda ve ayrıca Europass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Hareketlilik belgesinin doldurulmasında kullanılacak dil veya d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>iller konusunda anlaşmaya varır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. </w:t>
      </w:r>
    </w:p>
    <w:p w:rsidR="00B55330" w:rsidRDefault="00B55330" w:rsidP="00547A6C">
      <w:pPr>
        <w:shd w:val="clear" w:color="auto" w:fill="FFFFFF"/>
        <w:spacing w:after="0" w:line="360" w:lineRule="auto"/>
        <w:outlineLvl w:val="1"/>
        <w:rPr>
          <w:rFonts w:ascii="Arial" w:hAnsi="Arial" w:cs="Arial"/>
          <w:sz w:val="24"/>
          <w:szCs w:val="24"/>
        </w:rPr>
      </w:pPr>
    </w:p>
    <w:p w:rsidR="006C23EE" w:rsidRPr="0098354F" w:rsidRDefault="00FA51E2" w:rsidP="001A4BD8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Europass Hareketli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k belgesi, hareketlilik projesinde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yer alan gönderen 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ve ev sahibi </w:t>
      </w:r>
      <w:r w:rsidR="00B55330" w:rsidRPr="0098354F">
        <w:rPr>
          <w:rFonts w:ascii="Microsoft Sans Serif" w:eastAsia="Microsoft Sans Serif" w:hAnsi="Microsoft Sans Serif" w:cs="Microsoft Sans Serif"/>
          <w:sz w:val="21"/>
          <w:szCs w:val="21"/>
        </w:rPr>
        <w:t>ortaklar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tarafından doldurulur. 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>N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ihai belge 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>g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enellikle 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gönderen ortak tarafından 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>düzenlenir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. Daha fazla bilgi için Ulusal Europass Merkeziniz (</w:t>
      </w:r>
      <w:proofErr w:type="spellStart"/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>bkz</w:t>
      </w:r>
      <w:proofErr w:type="spellEnd"/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>:</w:t>
      </w:r>
      <w:r w:rsidRPr="0098354F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hyperlink r:id="rId8" w:history="1">
        <w:r w:rsidR="001A4BD8" w:rsidRPr="00794676">
          <w:rPr>
            <w:rStyle w:val="Kpr"/>
            <w:rFonts w:ascii="Microsoft Sans Serif" w:eastAsia="Microsoft Sans Serif" w:hAnsi="Microsoft Sans Serif" w:cs="Microsoft Sans Serif"/>
            <w:sz w:val="21"/>
            <w:szCs w:val="21"/>
          </w:rPr>
          <w:t>https://europa.eu/europass/tr/national-europass-centres</w:t>
        </w:r>
      </w:hyperlink>
      <w:r w:rsidR="001A4BD8">
        <w:rPr>
          <w:rFonts w:ascii="Microsoft Sans Serif" w:eastAsia="Microsoft Sans Serif" w:hAnsi="Microsoft Sans Serif" w:cs="Microsoft Sans Serif"/>
          <w:sz w:val="21"/>
          <w:szCs w:val="21"/>
        </w:rPr>
        <w:t xml:space="preserve">) 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>ile tema</w:t>
      </w:r>
      <w:r w:rsidR="006C23EE" w:rsidRPr="0098354F">
        <w:rPr>
          <w:rFonts w:ascii="Microsoft Sans Serif" w:eastAsia="Microsoft Sans Serif" w:hAnsi="Microsoft Sans Serif" w:cs="Microsoft Sans Serif"/>
          <w:sz w:val="21"/>
          <w:szCs w:val="21"/>
        </w:rPr>
        <w:t>sa geçin.</w:t>
      </w:r>
    </w:p>
    <w:p w:rsidR="00FA51E2" w:rsidRPr="00547A6C" w:rsidRDefault="00FA51E2" w:rsidP="00DD1FB2">
      <w:pPr>
        <w:shd w:val="clear" w:color="auto" w:fill="FFFFFF"/>
        <w:spacing w:after="0" w:line="36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A51E2" w:rsidRPr="001A4BD8" w:rsidRDefault="00FA51E2" w:rsidP="00DD1FB2">
      <w:pPr>
        <w:shd w:val="clear" w:color="auto" w:fill="FFFFFF"/>
        <w:spacing w:after="0" w:line="360" w:lineRule="auto"/>
        <w:jc w:val="both"/>
        <w:outlineLvl w:val="1"/>
        <w:rPr>
          <w:rFonts w:ascii="Microsoft Sans Serif" w:eastAsia="Microsoft Sans Serif" w:hAnsi="Microsoft Sans Serif" w:cs="Microsoft Sans Serif"/>
          <w:sz w:val="21"/>
          <w:szCs w:val="21"/>
        </w:rPr>
      </w:pPr>
      <w:r w:rsidRPr="001A4BD8">
        <w:rPr>
          <w:rFonts w:ascii="Microsoft Sans Serif" w:eastAsia="Microsoft Sans Serif" w:hAnsi="Microsoft Sans Serif" w:cs="Microsoft Sans Serif"/>
          <w:sz w:val="21"/>
          <w:szCs w:val="21"/>
        </w:rPr>
        <w:t xml:space="preserve">Hareketlilik Belgesinin boş </w:t>
      </w:r>
      <w:r w:rsidR="006C23EE" w:rsidRPr="001A4BD8">
        <w:rPr>
          <w:rFonts w:ascii="Microsoft Sans Serif" w:eastAsia="Microsoft Sans Serif" w:hAnsi="Microsoft Sans Serif" w:cs="Microsoft Sans Serif"/>
          <w:sz w:val="21"/>
          <w:szCs w:val="21"/>
        </w:rPr>
        <w:t>bırakılan tüm alanlar</w:t>
      </w:r>
      <w:r w:rsidR="00547A6C" w:rsidRPr="001A4BD8">
        <w:rPr>
          <w:rFonts w:ascii="Microsoft Sans Serif" w:eastAsia="Microsoft Sans Serif" w:hAnsi="Microsoft Sans Serif" w:cs="Microsoft Sans Serif"/>
          <w:sz w:val="21"/>
          <w:szCs w:val="21"/>
        </w:rPr>
        <w:t>ı</w:t>
      </w:r>
      <w:r w:rsidR="006C23EE" w:rsidRPr="001A4BD8">
        <w:rPr>
          <w:rFonts w:ascii="Microsoft Sans Serif" w:eastAsia="Microsoft Sans Serif" w:hAnsi="Microsoft Sans Serif" w:cs="Microsoft Sans Serif"/>
          <w:sz w:val="21"/>
          <w:szCs w:val="21"/>
        </w:rPr>
        <w:t xml:space="preserve"> </w:t>
      </w:r>
      <w:r w:rsidRPr="001A4BD8">
        <w:rPr>
          <w:rFonts w:ascii="Microsoft Sans Serif" w:eastAsia="Microsoft Sans Serif" w:hAnsi="Microsoft Sans Serif" w:cs="Microsoft Sans Serif"/>
          <w:sz w:val="21"/>
          <w:szCs w:val="21"/>
        </w:rPr>
        <w:t>belgeden çıkarılmalıdır.</w:t>
      </w:r>
    </w:p>
    <w:p w:rsidR="00B33D86" w:rsidRPr="00547A6C" w:rsidRDefault="004109D7" w:rsidP="00DD1FB2">
      <w:pPr>
        <w:jc w:val="both"/>
        <w:rPr>
          <w:rFonts w:ascii="Arial" w:hAnsi="Arial" w:cs="Arial"/>
        </w:rPr>
      </w:pPr>
    </w:p>
    <w:p w:rsidR="00547A6C" w:rsidRDefault="00547A6C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547A6C" w:rsidRDefault="00547A6C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547A6C" w:rsidRDefault="00547A6C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547A6C" w:rsidRDefault="00547A6C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547A6C" w:rsidRDefault="00547A6C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547A6C" w:rsidRDefault="00547A6C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1A4BD8" w:rsidRDefault="001A4BD8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1A4BD8" w:rsidRDefault="001A4BD8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1A4BD8" w:rsidRDefault="001A4BD8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</w:p>
    <w:p w:rsidR="001A4BD8" w:rsidRDefault="001A4BD8" w:rsidP="00A44643">
      <w:pPr>
        <w:rPr>
          <w:rFonts w:ascii="Arial" w:eastAsia="Times New Roman" w:hAnsi="Arial" w:cs="Arial"/>
          <w:color w:val="007BFF"/>
          <w:sz w:val="28"/>
          <w:szCs w:val="28"/>
          <w:bdr w:val="none" w:sz="0" w:space="0" w:color="auto" w:frame="1"/>
          <w:lang w:eastAsia="tr-TR"/>
        </w:rPr>
      </w:pPr>
      <w:bookmarkStart w:id="0" w:name="_GoBack"/>
      <w:bookmarkEnd w:id="0"/>
    </w:p>
    <w:sectPr w:rsidR="001A4BD8" w:rsidSect="001A4BD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9D7" w:rsidRDefault="004109D7" w:rsidP="00547A6C">
      <w:pPr>
        <w:spacing w:after="0" w:line="240" w:lineRule="auto"/>
      </w:pPr>
      <w:r>
        <w:separator/>
      </w:r>
    </w:p>
  </w:endnote>
  <w:endnote w:type="continuationSeparator" w:id="0">
    <w:p w:rsidR="004109D7" w:rsidRDefault="004109D7" w:rsidP="0054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9D7" w:rsidRDefault="004109D7" w:rsidP="00547A6C">
      <w:pPr>
        <w:spacing w:after="0" w:line="240" w:lineRule="auto"/>
      </w:pPr>
      <w:r>
        <w:separator/>
      </w:r>
    </w:p>
  </w:footnote>
  <w:footnote w:type="continuationSeparator" w:id="0">
    <w:p w:rsidR="004109D7" w:rsidRDefault="004109D7" w:rsidP="00547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D8" w:rsidRPr="001A4BD8" w:rsidRDefault="00547A6C" w:rsidP="001A4BD8">
    <w:pPr>
      <w:spacing w:before="14"/>
      <w:ind w:left="20"/>
      <w:rPr>
        <w:rFonts w:ascii="Microsoft Sans Serif" w:eastAsia="Microsoft Sans Serif" w:hAnsi="Microsoft Sans Serif" w:cs="Microsoft Sans Serif"/>
        <w:sz w:val="36"/>
      </w:rPr>
    </w:pPr>
    <w:r>
      <w:rPr>
        <w:rFonts w:ascii="Arial" w:eastAsia="Times New Roman" w:hAnsi="Arial" w:cs="Arial"/>
        <w:noProof/>
        <w:color w:val="333333"/>
        <w:sz w:val="56"/>
        <w:szCs w:val="56"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-401955</wp:posOffset>
          </wp:positionV>
          <wp:extent cx="1876425" cy="1047750"/>
          <wp:effectExtent l="0" t="0" r="9525" b="0"/>
          <wp:wrapSquare wrapText="bothSides"/>
          <wp:docPr id="2" name="Resim 2" descr="C:\Users\imren.onbasioglu\AppData\Local\Microsoft\Windows\INetCache\Content.Word\Europass-Full-Colour-Brand-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mren.onbasioglu\AppData\Local\Microsoft\Windows\INetCache\Content.Word\Europass-Full-Colour-Brand-Mar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34C">
      <w:rPr>
        <w:color w:val="2E74B5" w:themeColor="accent1" w:themeShade="BF"/>
        <w:sz w:val="36"/>
        <w:szCs w:val="36"/>
      </w:rPr>
      <w:t xml:space="preserve"> </w:t>
    </w:r>
    <w:r w:rsidR="001565BF">
      <w:rPr>
        <w:color w:val="2E74B5" w:themeColor="accent1" w:themeShade="BF"/>
        <w:sz w:val="36"/>
        <w:szCs w:val="36"/>
      </w:rPr>
      <w:tab/>
    </w:r>
    <w:r w:rsidR="001565BF">
      <w:rPr>
        <w:color w:val="2E74B5" w:themeColor="accent1" w:themeShade="BF"/>
        <w:sz w:val="36"/>
        <w:szCs w:val="36"/>
      </w:rPr>
      <w:tab/>
      <w:t xml:space="preserve">       </w:t>
    </w:r>
    <w:r w:rsidR="001A4BD8">
      <w:rPr>
        <w:color w:val="2E74B5" w:themeColor="accent1" w:themeShade="BF"/>
        <w:sz w:val="36"/>
        <w:szCs w:val="36"/>
      </w:rPr>
      <w:t xml:space="preserve">                   </w:t>
    </w:r>
    <w:r w:rsidR="001A4BD8" w:rsidRPr="001A4BD8">
      <w:rPr>
        <w:rFonts w:ascii="Microsoft Sans Serif" w:eastAsia="Microsoft Sans Serif" w:hAnsi="Microsoft Sans Serif" w:cs="Microsoft Sans Serif"/>
        <w:color w:val="2C99DC"/>
        <w:sz w:val="36"/>
      </w:rPr>
      <w:t>Europass</w:t>
    </w:r>
    <w:r w:rsidR="001A4BD8" w:rsidRPr="001A4BD8">
      <w:rPr>
        <w:rFonts w:ascii="Microsoft Sans Serif" w:eastAsia="Microsoft Sans Serif" w:hAnsi="Microsoft Sans Serif" w:cs="Microsoft Sans Serif"/>
        <w:color w:val="2C99DC"/>
        <w:spacing w:val="-9"/>
        <w:sz w:val="36"/>
      </w:rPr>
      <w:t xml:space="preserve"> </w:t>
    </w:r>
    <w:r w:rsidR="001A4BD8" w:rsidRPr="001A4BD8">
      <w:rPr>
        <w:rFonts w:ascii="Microsoft Sans Serif" w:eastAsia="Microsoft Sans Serif" w:hAnsi="Microsoft Sans Serif" w:cs="Microsoft Sans Serif"/>
        <w:color w:val="2C99DC"/>
        <w:sz w:val="36"/>
      </w:rPr>
      <w:t>Hareketlilik</w:t>
    </w:r>
  </w:p>
  <w:p w:rsidR="00547A6C" w:rsidRPr="005C634C" w:rsidRDefault="00547A6C" w:rsidP="005C634C">
    <w:pPr>
      <w:pStyle w:val="Default"/>
      <w:ind w:left="3540"/>
      <w:rPr>
        <w:color w:val="1F4E79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666"/>
    <w:multiLevelType w:val="hybridMultilevel"/>
    <w:tmpl w:val="2F30D462"/>
    <w:lvl w:ilvl="0" w:tplc="2A26419A">
      <w:numFmt w:val="bullet"/>
      <w:lvlText w:val="-"/>
      <w:lvlJc w:val="left"/>
      <w:pPr>
        <w:ind w:left="426" w:hanging="142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5E30C0"/>
    <w:multiLevelType w:val="hybridMultilevel"/>
    <w:tmpl w:val="369A31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6F5"/>
    <w:multiLevelType w:val="hybridMultilevel"/>
    <w:tmpl w:val="369A31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6628"/>
    <w:multiLevelType w:val="hybridMultilevel"/>
    <w:tmpl w:val="3E6C123C"/>
    <w:lvl w:ilvl="0" w:tplc="E3469464">
      <w:start w:val="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4F0E"/>
    <w:multiLevelType w:val="hybridMultilevel"/>
    <w:tmpl w:val="369A31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210CE"/>
    <w:multiLevelType w:val="hybridMultilevel"/>
    <w:tmpl w:val="F6F48B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04B6F"/>
    <w:multiLevelType w:val="hybridMultilevel"/>
    <w:tmpl w:val="6EAE71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102DA"/>
    <w:multiLevelType w:val="hybridMultilevel"/>
    <w:tmpl w:val="1B26E64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1439F0"/>
    <w:multiLevelType w:val="hybridMultilevel"/>
    <w:tmpl w:val="F6F48B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1AAF"/>
    <w:multiLevelType w:val="multilevel"/>
    <w:tmpl w:val="9FC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07C79"/>
    <w:multiLevelType w:val="hybridMultilevel"/>
    <w:tmpl w:val="F6F48B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E24EB"/>
    <w:multiLevelType w:val="hybridMultilevel"/>
    <w:tmpl w:val="59688012"/>
    <w:lvl w:ilvl="0" w:tplc="53E87DEC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3A"/>
    <w:rsid w:val="00025B6E"/>
    <w:rsid w:val="00136416"/>
    <w:rsid w:val="001565BF"/>
    <w:rsid w:val="00170C8E"/>
    <w:rsid w:val="0019795E"/>
    <w:rsid w:val="001A4BD8"/>
    <w:rsid w:val="001F6BBD"/>
    <w:rsid w:val="002161FC"/>
    <w:rsid w:val="004109D7"/>
    <w:rsid w:val="00421850"/>
    <w:rsid w:val="00547A6C"/>
    <w:rsid w:val="00547D24"/>
    <w:rsid w:val="00552B3E"/>
    <w:rsid w:val="005A7B57"/>
    <w:rsid w:val="005C634C"/>
    <w:rsid w:val="00625B4C"/>
    <w:rsid w:val="006C23EE"/>
    <w:rsid w:val="006F7C3A"/>
    <w:rsid w:val="007021A6"/>
    <w:rsid w:val="007603A2"/>
    <w:rsid w:val="00857EEF"/>
    <w:rsid w:val="0091110B"/>
    <w:rsid w:val="0098354F"/>
    <w:rsid w:val="00A44643"/>
    <w:rsid w:val="00B41AF2"/>
    <w:rsid w:val="00B55330"/>
    <w:rsid w:val="00BE3A7A"/>
    <w:rsid w:val="00D5648E"/>
    <w:rsid w:val="00DC02A4"/>
    <w:rsid w:val="00DD1FB2"/>
    <w:rsid w:val="00E26C00"/>
    <w:rsid w:val="00FA51E2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07A84"/>
  <w15:chartTrackingRefBased/>
  <w15:docId w15:val="{A9CAD371-8A45-4FD3-A8DD-740055CC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1"/>
    <w:qFormat/>
    <w:rsid w:val="0098354F"/>
    <w:pPr>
      <w:widowControl w:val="0"/>
      <w:autoSpaceDE w:val="0"/>
      <w:autoSpaceDN w:val="0"/>
      <w:spacing w:after="0" w:line="240" w:lineRule="auto"/>
      <w:ind w:left="842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52B3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4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A6C"/>
  </w:style>
  <w:style w:type="paragraph" w:styleId="AltBilgi">
    <w:name w:val="footer"/>
    <w:basedOn w:val="Normal"/>
    <w:link w:val="AltBilgiChar"/>
    <w:uiPriority w:val="99"/>
    <w:unhideWhenUsed/>
    <w:rsid w:val="0054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A6C"/>
  </w:style>
  <w:style w:type="paragraph" w:customStyle="1" w:styleId="Default">
    <w:name w:val="Default"/>
    <w:rsid w:val="005C6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98354F"/>
    <w:rPr>
      <w:rFonts w:ascii="Arial" w:eastAsia="Arial" w:hAnsi="Arial" w:cs="Arial"/>
      <w:b/>
      <w:bCs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sid w:val="0098354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354F"/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tr/national-europass-cent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B76B-BB1C-411C-A3CC-99E92F0D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AKYEL</dc:creator>
  <cp:keywords/>
  <dc:description/>
  <cp:lastModifiedBy>İmren ONBAŞIOĞLU</cp:lastModifiedBy>
  <cp:revision>2</cp:revision>
  <dcterms:created xsi:type="dcterms:W3CDTF">2021-09-02T13:05:00Z</dcterms:created>
  <dcterms:modified xsi:type="dcterms:W3CDTF">2021-09-02T13:05:00Z</dcterms:modified>
</cp:coreProperties>
</file>